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4E" w:rsidRPr="00482F69" w:rsidRDefault="00EF02D1" w:rsidP="00EF02D1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</w:p>
    <w:p w:rsidR="006D7D4E" w:rsidRPr="00482F69" w:rsidRDefault="00EF02D1" w:rsidP="00EF02D1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наказом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A71B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>начальника управління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 xml:space="preserve"> соціального захисту населення  Попаснянської </w:t>
      </w:r>
      <w:r>
        <w:rPr>
          <w:rFonts w:ascii="Times New Roman" w:hAnsi="Times New Roman"/>
          <w:sz w:val="24"/>
          <w:szCs w:val="24"/>
          <w:lang w:val="uk-UA" w:eastAsia="ru-RU"/>
        </w:rPr>
        <w:t>р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>айдержадміністрації</w:t>
      </w:r>
    </w:p>
    <w:p w:rsidR="006D7D4E" w:rsidRPr="00482F69" w:rsidRDefault="00EF02D1" w:rsidP="00EF02D1">
      <w:pPr>
        <w:spacing w:after="0" w:line="240" w:lineRule="auto"/>
        <w:ind w:left="5580" w:hanging="19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C72C4">
        <w:rPr>
          <w:rFonts w:ascii="Times New Roman" w:hAnsi="Times New Roman"/>
          <w:sz w:val="24"/>
          <w:szCs w:val="24"/>
          <w:lang w:val="uk-UA" w:eastAsia="ru-RU"/>
        </w:rPr>
        <w:t>0</w:t>
      </w:r>
      <w:r w:rsidR="00D525B6" w:rsidRPr="00EF02D1">
        <w:rPr>
          <w:rFonts w:ascii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F02D1">
        <w:rPr>
          <w:rFonts w:ascii="Times New Roman" w:hAnsi="Times New Roman"/>
          <w:sz w:val="24"/>
          <w:szCs w:val="24"/>
          <w:lang w:val="uk-UA" w:eastAsia="ru-RU"/>
        </w:rPr>
        <w:t>03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="00027C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B40A2" w:rsidRPr="00EF02D1">
        <w:rPr>
          <w:rFonts w:ascii="Times New Roman" w:hAnsi="Times New Roman"/>
          <w:sz w:val="24"/>
          <w:szCs w:val="24"/>
          <w:lang w:val="uk-UA" w:eastAsia="ru-RU"/>
        </w:rPr>
        <w:t>2018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  <w:r w:rsidR="00A37298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6D7D4E" w:rsidRPr="00482F69"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  <w:r w:rsidR="00EC72C4" w:rsidRPr="00EC72C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E7134">
        <w:rPr>
          <w:rFonts w:ascii="Times New Roman" w:hAnsi="Times New Roman"/>
          <w:sz w:val="24"/>
          <w:szCs w:val="24"/>
          <w:lang w:val="uk-UA" w:eastAsia="ru-RU"/>
        </w:rPr>
        <w:t>14</w:t>
      </w:r>
      <w:r w:rsidR="000A72E7" w:rsidRPr="00EF02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D7D4E" w:rsidRPr="00EF02D1">
        <w:rPr>
          <w:rFonts w:ascii="Times New Roman" w:hAnsi="Times New Roman"/>
          <w:sz w:val="24"/>
          <w:szCs w:val="24"/>
          <w:lang w:val="uk-UA" w:eastAsia="ru-RU"/>
        </w:rPr>
        <w:t>-</w:t>
      </w:r>
      <w:r w:rsidR="00F97615" w:rsidRPr="00EF02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D7D4E" w:rsidRPr="00EF02D1">
        <w:rPr>
          <w:rFonts w:ascii="Times New Roman" w:hAnsi="Times New Roman"/>
          <w:sz w:val="24"/>
          <w:szCs w:val="24"/>
          <w:lang w:val="uk-UA" w:eastAsia="ru-RU"/>
        </w:rPr>
        <w:t xml:space="preserve">к </w:t>
      </w:r>
    </w:p>
    <w:p w:rsidR="006D7D4E" w:rsidRPr="00126B82" w:rsidRDefault="006D7D4E" w:rsidP="006D7D4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D7D4E" w:rsidRPr="00126B82" w:rsidRDefault="006D7D4E" w:rsidP="006D7D4E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6D7D4E" w:rsidRPr="00482F69" w:rsidRDefault="006D7D4E" w:rsidP="006D7D4E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проведення конкурсу на заміщення вакантної </w:t>
      </w:r>
      <w:r w:rsidR="00DC370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посади категорії «Б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6D7D4E" w:rsidRPr="00482F69" w:rsidRDefault="00DC3704" w:rsidP="006D7D4E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EC77E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начальника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відділу державних соціальних інспекторів</w:t>
      </w:r>
      <w:r w:rsidR="006D7D4E"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6D7D4E" w:rsidRPr="00126B82" w:rsidRDefault="006D7D4E" w:rsidP="006D7D4E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6D7D4E" w:rsidRPr="00126B82" w:rsidRDefault="006D7D4E" w:rsidP="006D7D4E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720"/>
        <w:gridCol w:w="1261"/>
        <w:gridCol w:w="5100"/>
      </w:tblGrid>
      <w:tr w:rsidR="006D7D4E" w:rsidRPr="004E2BA5" w:rsidTr="00917BAF">
        <w:trPr>
          <w:trHeight w:val="375"/>
        </w:trPr>
        <w:tc>
          <w:tcPr>
            <w:tcW w:w="9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4E2BA5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6D7D4E" w:rsidRPr="001E28B0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D7D4E" w:rsidRPr="004E2BA5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574" w:rsidRDefault="00521574" w:rsidP="005215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Здійснює керівництво відділом у складі управління,</w:t>
            </w:r>
          </w:p>
          <w:p w:rsidR="00E06A27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6028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розподіляє обов’язки між працівниками</w:t>
            </w:r>
            <w:r w:rsidR="00E06A2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 очолює та контролює їх роботу.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30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30"/>
                <w:szCs w:val="24"/>
                <w:lang w:val="uk-UA" w:eastAsia="ru-RU"/>
              </w:rPr>
              <w:t>-</w:t>
            </w:r>
            <w:r w:rsidRPr="00A0149A">
              <w:rPr>
                <w:rFonts w:ascii="Times New Roman" w:eastAsia="Times New Roman" w:hAnsi="Times New Roman"/>
                <w:bCs/>
                <w:sz w:val="30"/>
                <w:szCs w:val="24"/>
                <w:lang w:val="uk-UA" w:eastAsia="ru-RU"/>
              </w:rPr>
              <w:t xml:space="preserve">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Готує звітність щодо роботи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відділу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державн</w:t>
            </w:r>
            <w:r w:rsidR="00E06A2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их соціальних інспекторів.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Організовує та забезпечує контроль, аналіз та оцінку стану справ з відповідного напряму та розробляє пропозиції щодо вдосконалення правового поля.</w:t>
            </w:r>
          </w:p>
          <w:p w:rsidR="00521574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Організовує, відповідно до функціональних завдань, покладених на відділ,  розробку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проектів законодавчих і нормативних актів державних програм, а також нормативних та організаційно – методичних документів.</w:t>
            </w:r>
          </w:p>
          <w:p w:rsidR="00521574" w:rsidRPr="00957F0F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-   Бере участь у засіданні районної комісії</w:t>
            </w:r>
            <w:r w:rsidRPr="00932BCC">
              <w:rPr>
                <w:sz w:val="28"/>
                <w:szCs w:val="28"/>
                <w:lang w:val="uk-UA"/>
              </w:rPr>
              <w:t xml:space="preserve"> </w:t>
            </w:r>
            <w:r w:rsidRPr="00957F0F">
              <w:rPr>
                <w:rFonts w:ascii="Times New Roman" w:hAnsi="Times New Roman"/>
                <w:sz w:val="24"/>
                <w:szCs w:val="24"/>
                <w:lang w:val="uk-UA"/>
              </w:rPr>
              <w:t>по призначенню щомісячної адресної допомоги особам, які переміщуються з тимчасово окупованої території України та районів проведення антитерористичної операції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957F0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Забезпечує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експертизу документів з відповідного напряму роботи 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аналізує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інформацію про результати цієї роботи.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 роботу щодо обробки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вхідної ті вихідної документації.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 та контролює  співпрацю з місцевими органами державної служби зайнятості, служби у справах дітей, територіальними органами Пенсійного фонду України, робочими органами виконавчої дирекції Фонду соціального страхування, а до завершення заходів, пов’язаних з утворенням зазначеного Фонду та його робочих органів, - робочими органами Фонду соціального страхування від нещасних випадків на виробництві та професійних захворювань та Фонду соціального страхування з тимчасової втрати працездатності, центрами соціальних служб для сім</w:t>
            </w:r>
            <w:r w:rsidRPr="00EF2C5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ї, дітей та молоді, державними органами нагляду за охороною праці соціального захисту населення та проведення соціальних виплат внутрішньо переміщеним особам.   </w:t>
            </w:r>
          </w:p>
          <w:p w:rsidR="00521574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Здійснює контроль за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ведення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журналів згідно номенклатури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   Організовує роботу державних соціальних інспекторів</w:t>
            </w:r>
            <w:r w:rsidR="00B61A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з надання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всіх видів державн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их соціальних допомог та компенсацій, субсидій, виплати внутрішньо переміщеним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особам пенсій (щомісячного довічного грошового утримання), довічних державних стипендій, надання соціальних послуг, пільг (далі – соціальні виплати) за рахунок коштів державного та місцевого бюджетів, фондів загальнообов’язкового державного соціального страхування.</w:t>
            </w:r>
          </w:p>
          <w:p w:rsidR="00521574" w:rsidRPr="00A0149A" w:rsidRDefault="00521574" w:rsidP="0052157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Контролює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роботу щодо</w:t>
            </w:r>
            <w:r w:rsidRPr="00A01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перевірки достовірності та повноти інформації про доходи і майновий стан осіб, які входять до складу сім’ї, що звертається за призначенням державної соціальної допомоги.    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Організовує здійснення перевірки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достовірності та повноти інформації про фактичне проживання (перебування) внутрішньо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переміщених осіб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рішенням керівника управління соціального захисту населення або його заступника та контролює складання за результатами такої перевірки актів обстеження матеріально – побутових умов сім</w:t>
            </w:r>
            <w:r w:rsidRPr="004939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ї. 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Контролює с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дання актів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підсумками перевірки з висновками правильності призначення державної соціальної допомоги.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Складає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моніторинг призначення та виплати державної соціальної допомоги і проводить аналіз причин порушення законодавства з питань надання державної соціальної допомоги.</w:t>
            </w:r>
          </w:p>
          <w:p w:rsidR="00521574" w:rsidRPr="00A0149A" w:rsidRDefault="00521574" w:rsidP="00EA5C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EA5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Контролює ф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вання бази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даних про осіб, які одержують державну соціальну допомогу.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510C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Приймає участь у підготовці,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разі потреби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судових органів щодо стягнення надміру виплаченої та наданої з порушенням законодавства державної соціальної допомоги.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510C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Приймає участь у підготовці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пропозиції щодо припинення надання державної соціальної допомоги, позбавлення права на продовження строку її надання, зменшення розміру допомоги у випадках, передбачених законодавством.</w:t>
            </w:r>
          </w:p>
          <w:p w:rsidR="00521574" w:rsidRPr="00A0149A" w:rsidRDefault="00521574" w:rsidP="0052157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Надає фізичним та юридичним особам консультації та рекомендації з питань призначення державної соціальної допомоги.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Проводить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роз’яснювальну роботу в  районі, у тому числі у засобах масової інформації, з питань надання державної соціальної допомоги.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Організовує співпрацю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місцевими органами державної служби зайнятості, державними органами нагляду за охороною праці, профспілковими та громадськими організаціями у вирішенні питань соціального захисту населення.</w:t>
            </w:r>
          </w:p>
          <w:p w:rsidR="00521574" w:rsidRPr="00A0149A" w:rsidRDefault="00521574" w:rsidP="00521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Виконує інші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функції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законодавства.</w:t>
            </w:r>
            <w:r w:rsidRPr="00A01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521574" w:rsidRPr="00A21089" w:rsidRDefault="00521574" w:rsidP="00521574">
            <w:pPr>
              <w:tabs>
                <w:tab w:val="left" w:pos="375"/>
              </w:tabs>
              <w:spacing w:after="0" w:line="221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участь у розв’язанні спірних питань, які виникають під час прийняття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відділом державних соціальних інспекторів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6D7D4E" w:rsidRPr="00533F59" w:rsidRDefault="006D7D4E" w:rsidP="00E06A2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7D4E" w:rsidRPr="004E2BA5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EC766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9B61AB" w:rsidRDefault="006D7D4E" w:rsidP="006D7D4E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посадовий оклад </w:t>
            </w:r>
            <w:r w:rsidR="001108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8000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грн.;  </w:t>
            </w:r>
          </w:p>
          <w:p w:rsidR="006D7D4E" w:rsidRPr="009B61AB" w:rsidRDefault="006D7D4E" w:rsidP="00682BEA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надбавка за вислугу років</w:t>
            </w:r>
            <w:r w:rsidR="00232D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державній службі (за наявності 1 року стажу державної служби)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6D7D4E" w:rsidRPr="009B61AB" w:rsidRDefault="006D7D4E" w:rsidP="00682BEA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надбавка </w:t>
            </w:r>
            <w:r w:rsidR="00B009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 посадового окладу за ранг згідно постанови Кабінету Міністрів України від 1801.2017 </w:t>
            </w:r>
            <w:r w:rsidR="009E16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  <w:r w:rsidR="00B009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15 «Питання оплати праці працівників державних органів»;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D7D4E" w:rsidRPr="009B61AB" w:rsidRDefault="006D7D4E" w:rsidP="00682BEA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  <w:r w:rsidR="00E06A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D7D4E" w:rsidRPr="004E2BA5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4E2BA5" w:rsidRDefault="006D7D4E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  <w:r w:rsidR="00332D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D7D4E" w:rsidRPr="00EE4174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F8288C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6D7D4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6D7D4E" w:rsidRDefault="006D7D4E" w:rsidP="00D43E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6D7D4E" w:rsidRDefault="006D7D4E" w:rsidP="00D43E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6D7D4E" w:rsidRDefault="006D7D4E" w:rsidP="006D7D4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6D7D4E" w:rsidRPr="00257406" w:rsidRDefault="00AD16EF" w:rsidP="00D43E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right="140" w:firstLine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оригінал </w:t>
            </w:r>
            <w:r w:rsidR="006D7D4E" w:rsidRPr="002574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6D7D4E" w:rsidRPr="00EE4174" w:rsidRDefault="006D7D4E" w:rsidP="006D7D4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6D7D4E" w:rsidRPr="00D43E72" w:rsidRDefault="006D7D4E" w:rsidP="00D43E7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D43E72" w:rsidRPr="00EE4174" w:rsidRDefault="00D43E72" w:rsidP="00D43E72">
            <w:pPr>
              <w:suppressAutoHyphens/>
              <w:spacing w:after="0" w:line="240" w:lineRule="auto"/>
              <w:ind w:right="14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інвалідності – заяву за встановленою формою, про забезпечення в установленому порядку розумного пристосування</w:t>
            </w:r>
          </w:p>
          <w:p w:rsidR="006D7D4E" w:rsidRDefault="006D7D4E" w:rsidP="000E309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6D7D4E" w:rsidRPr="004E2BA5" w:rsidRDefault="00EC72C4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  <w:r w:rsidR="0067487A" w:rsidRPr="00332D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0</w:t>
            </w:r>
            <w:r w:rsidR="006D7D4E" w:rsidRPr="00332D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календарних днів</w:t>
            </w:r>
            <w:r w:rsidR="006D7D4E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з дня оприлюднення інформації про проведення конкурсу на офіційних веб-сайтах Попаснянської райдержадміністрації та </w:t>
            </w:r>
            <w:r w:rsidR="006D7D4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6D7D4E" w:rsidRPr="004E2BA5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3A24F9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Місце, час та дата початку проведення конкурсу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E678DD" w:rsidRDefault="005218F7" w:rsidP="000E30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11</w:t>
            </w:r>
            <w:r w:rsidR="006D7D4E" w:rsidRPr="00332D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04</w:t>
            </w:r>
            <w:r w:rsidR="006D7D4E" w:rsidRPr="00332D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.201</w:t>
            </w:r>
            <w:r w:rsidR="0092502A" w:rsidRPr="00332D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  <w:r w:rsidR="00332D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32DB9" w:rsidRPr="00332D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р.</w:t>
            </w:r>
            <w:r w:rsidR="006D7D4E"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6D7D4E" w:rsidRPr="00E678DD" w:rsidRDefault="006D7D4E" w:rsidP="000E30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6D7D4E" w:rsidRPr="00E678DD" w:rsidRDefault="006D7D4E" w:rsidP="000E30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6D7D4E" w:rsidRPr="004E2BA5" w:rsidTr="00066ACE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A21089" w:rsidRDefault="00FC52AB" w:rsidP="000E309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Захарова Юлія Анатоліївна</w:t>
            </w:r>
            <w:r w:rsidR="006D7D4E"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6D7D4E" w:rsidRPr="00A21089" w:rsidRDefault="006D7D4E" w:rsidP="000E309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6D7D4E" w:rsidRPr="00A21089" w:rsidRDefault="00890181" w:rsidP="000E309A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5" w:history="1">
              <w:r w:rsidR="006D7D4E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6D7D4E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6D7D4E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6D7D4E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6D7D4E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6D7D4E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6D7D4E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6D7D4E" w:rsidRPr="004E2BA5" w:rsidTr="00917BAF">
        <w:tc>
          <w:tcPr>
            <w:tcW w:w="9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D4E" w:rsidRPr="002E6672" w:rsidRDefault="002E6672" w:rsidP="002E66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516FD" w:rsidRPr="004E2BA5" w:rsidTr="007A663C">
        <w:trPr>
          <w:trHeight w:val="374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16FD" w:rsidRPr="004E2BA5" w:rsidRDefault="001516FD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FD" w:rsidRPr="004E2BA5" w:rsidRDefault="001516FD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FD" w:rsidRPr="004E2BA5" w:rsidRDefault="001516FD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1516FD" w:rsidRPr="004E2BA5" w:rsidTr="007A663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16FD" w:rsidRPr="004E2BA5" w:rsidRDefault="001516FD" w:rsidP="000E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FD" w:rsidRPr="004E2BA5" w:rsidRDefault="001516FD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6FD" w:rsidRPr="004E2BA5" w:rsidRDefault="001516FD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магістр</w:t>
            </w:r>
          </w:p>
        </w:tc>
      </w:tr>
      <w:tr w:rsidR="001516FD" w:rsidRPr="00890181" w:rsidTr="007A663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FD" w:rsidRPr="004E2BA5" w:rsidRDefault="001516FD" w:rsidP="000E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FD" w:rsidRPr="004E2BA5" w:rsidRDefault="001516FD" w:rsidP="00D94F5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Галузь </w:t>
            </w:r>
            <w:r w:rsidR="00D94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FD" w:rsidRPr="00285B7B" w:rsidRDefault="001516FD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вища освіта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 однією із спеціальностей: «Соціологія», «Соціальна робота», «Соціальне забезпечення», «Психологія», «Політологія»,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«Публічне управління та адміністрування», «Професійна освіта», «Економіка»,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Правоведення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».</w:t>
            </w:r>
          </w:p>
        </w:tc>
      </w:tr>
      <w:tr w:rsidR="006D7D4E" w:rsidRPr="004E2BA5" w:rsidTr="00A27344">
        <w:trPr>
          <w:trHeight w:val="46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532E6E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490C72" w:rsidP="00490C72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6D7D4E" w:rsidRPr="004E2BA5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6D7D4E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6D7D4E" w:rsidP="00532E6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Володіння </w:t>
            </w:r>
            <w:r w:rsidR="00532E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державною мовою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D4E" w:rsidRPr="004E2BA5" w:rsidRDefault="006D7D4E" w:rsidP="000E30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  <w:r w:rsidR="00332D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E2876" w:rsidRPr="004E2BA5" w:rsidTr="00333749">
        <w:tc>
          <w:tcPr>
            <w:tcW w:w="9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876" w:rsidRPr="002E2876" w:rsidRDefault="005218F7" w:rsidP="000E30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90412" w:rsidRPr="00490C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412" w:rsidRPr="004E2BA5" w:rsidRDefault="002E7B8B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412" w:rsidRDefault="00090412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Спеціальний досвід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412" w:rsidRDefault="00090412" w:rsidP="000B53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досвід роботи на посадах державної служби категорій "Б" чи "В"</w:t>
            </w:r>
            <w:r w:rsidR="000B53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органах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соціального захисту населення не менше ніж </w:t>
            </w:r>
            <w:r w:rsidR="00D126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два роки</w:t>
            </w:r>
            <w:r w:rsidR="000B53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.*</w:t>
            </w:r>
            <w:r w:rsidRPr="0028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90181" w:rsidRPr="00285B7B" w:rsidRDefault="00890181" w:rsidP="000B53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A4200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DA4200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Default="00EF2F3C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F3C" w:rsidRPr="00EF2F3C" w:rsidRDefault="00EF2F3C" w:rsidP="00AC4257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F2F3C">
              <w:rPr>
                <w:color w:val="000000"/>
                <w:lang w:val="uk-UA"/>
              </w:rPr>
              <w:t>ведення ділових переговорів;</w:t>
            </w:r>
          </w:p>
          <w:p w:rsidR="00EF2F3C" w:rsidRPr="00EF2F3C" w:rsidRDefault="00EF2F3C" w:rsidP="00AC4257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0" w:name="n55"/>
            <w:bookmarkEnd w:id="0"/>
            <w:r w:rsidRPr="00EF2F3C">
              <w:rPr>
                <w:color w:val="000000"/>
                <w:lang w:val="uk-UA"/>
              </w:rPr>
              <w:t>вміння обґрунтовувати власну позицію;</w:t>
            </w:r>
          </w:p>
          <w:p w:rsidR="00DA4200" w:rsidRPr="00890181" w:rsidRDefault="00EF2F3C" w:rsidP="00AC425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0" w:hanging="425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1" w:name="n56"/>
            <w:bookmarkEnd w:id="1"/>
            <w:r w:rsidRPr="00EF2F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досягнення кінцевих результатів.</w:t>
            </w:r>
          </w:p>
          <w:p w:rsidR="00890181" w:rsidRPr="002E2876" w:rsidRDefault="00890181" w:rsidP="00890181">
            <w:pPr>
              <w:pStyle w:val="a4"/>
              <w:spacing w:after="0" w:line="240" w:lineRule="auto"/>
              <w:ind w:left="730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A4200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DA4200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D4325F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25F" w:rsidRPr="00285B7B" w:rsidRDefault="00D4325F" w:rsidP="00AC4257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D4325F" w:rsidRPr="00285B7B" w:rsidRDefault="00D4325F" w:rsidP="00D4325F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59"/>
            <w:bookmarkEnd w:id="2"/>
            <w:r w:rsidRPr="00285B7B">
              <w:rPr>
                <w:color w:val="000000"/>
                <w:lang w:val="uk-UA"/>
              </w:rPr>
              <w:t>забезпечення співвідношення ціни і якості;</w:t>
            </w:r>
          </w:p>
          <w:p w:rsidR="00D4325F" w:rsidRPr="00285B7B" w:rsidRDefault="00D4325F" w:rsidP="00D4325F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60"/>
            <w:bookmarkEnd w:id="3"/>
            <w:r w:rsidRPr="00285B7B">
              <w:rPr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D4325F" w:rsidRPr="00285B7B" w:rsidRDefault="00D4325F" w:rsidP="00D4325F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61"/>
            <w:bookmarkEnd w:id="4"/>
            <w:r w:rsidRPr="00285B7B">
              <w:rPr>
                <w:color w:val="000000"/>
                <w:lang w:val="uk-UA"/>
              </w:rPr>
              <w:t>аналіз державної політики та планування заходів з її реалізації;</w:t>
            </w:r>
          </w:p>
          <w:p w:rsidR="00D4325F" w:rsidRPr="00285B7B" w:rsidRDefault="00D4325F" w:rsidP="00D4325F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5" w:name="n62"/>
            <w:bookmarkEnd w:id="5"/>
            <w:r w:rsidRPr="00285B7B">
              <w:rPr>
                <w:color w:val="000000"/>
                <w:lang w:val="uk-UA"/>
              </w:rPr>
              <w:t>вміння працювати з великими масивами інформації;</w:t>
            </w:r>
          </w:p>
          <w:p w:rsidR="00D4325F" w:rsidRPr="00285B7B" w:rsidRDefault="00D4325F" w:rsidP="00D4325F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63"/>
            <w:bookmarkEnd w:id="6"/>
            <w:r w:rsidRPr="00285B7B">
              <w:rPr>
                <w:color w:val="000000"/>
                <w:lang w:val="uk-UA"/>
              </w:rPr>
              <w:t>вміння працювати при багатозадачності;</w:t>
            </w:r>
          </w:p>
          <w:p w:rsidR="00DA4200" w:rsidRDefault="00D4325F" w:rsidP="00AC4257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7" w:name="n64"/>
            <w:bookmarkEnd w:id="7"/>
            <w:r w:rsidRPr="00285B7B">
              <w:rPr>
                <w:color w:val="000000"/>
                <w:lang w:val="uk-UA"/>
              </w:rPr>
              <w:t>встановлення цілей, пріоритетів та орієнтирів.</w:t>
            </w:r>
          </w:p>
          <w:p w:rsidR="00890181" w:rsidRPr="004E2BA5" w:rsidRDefault="00890181" w:rsidP="00890181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000000"/>
                <w:lang w:val="uk-UA"/>
              </w:rPr>
            </w:pPr>
            <w:bookmarkStart w:id="8" w:name="_GoBack"/>
            <w:bookmarkEnd w:id="8"/>
          </w:p>
        </w:tc>
      </w:tr>
      <w:tr w:rsidR="000E10B1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0B1" w:rsidRDefault="00B46F7C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0B1" w:rsidRPr="00285B7B" w:rsidRDefault="000E10B1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0B1" w:rsidRPr="00285B7B" w:rsidRDefault="000E10B1" w:rsidP="00AC4257">
            <w:pPr>
              <w:pStyle w:val="rvps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вміння ефективної комунікації та публічних виступів;</w:t>
            </w:r>
          </w:p>
          <w:p w:rsidR="000E10B1" w:rsidRPr="00285B7B" w:rsidRDefault="000E10B1" w:rsidP="000E10B1">
            <w:pPr>
              <w:pStyle w:val="rvps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9" w:name="n67"/>
            <w:bookmarkEnd w:id="9"/>
            <w:r w:rsidRPr="00285B7B">
              <w:rPr>
                <w:color w:val="000000"/>
                <w:lang w:val="uk-UA"/>
              </w:rPr>
              <w:t>співпраця та налагодження партнерської взаємодії;</w:t>
            </w:r>
          </w:p>
          <w:p w:rsidR="000E10B1" w:rsidRPr="00285B7B" w:rsidRDefault="000E10B1" w:rsidP="000E10B1">
            <w:pPr>
              <w:pStyle w:val="rvps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68"/>
            <w:bookmarkEnd w:id="10"/>
            <w:r w:rsidRPr="00285B7B">
              <w:rPr>
                <w:color w:val="000000"/>
                <w:lang w:val="uk-UA"/>
              </w:rPr>
              <w:t>відкритість.</w:t>
            </w:r>
          </w:p>
        </w:tc>
      </w:tr>
      <w:tr w:rsidR="00DA4200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B46F7C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534EBB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Впровадження змін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EBB" w:rsidRPr="00285B7B" w:rsidRDefault="00534EBB" w:rsidP="00AC4257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реалізація плану змін;</w:t>
            </w:r>
            <w:bookmarkStart w:id="11" w:name="n71"/>
            <w:bookmarkEnd w:id="11"/>
          </w:p>
          <w:p w:rsidR="00534EBB" w:rsidRPr="00285B7B" w:rsidRDefault="00534EBB" w:rsidP="00534EBB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здатність підтримувати зміни та працювати з реакцією на них;</w:t>
            </w:r>
          </w:p>
          <w:p w:rsidR="00DA4200" w:rsidRPr="004E2BA5" w:rsidRDefault="00534EBB" w:rsidP="00AC4257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72"/>
            <w:bookmarkEnd w:id="12"/>
            <w:r w:rsidRPr="00285B7B">
              <w:rPr>
                <w:color w:val="000000"/>
                <w:lang w:val="uk-UA"/>
              </w:rPr>
              <w:t>оцінка ефективності здійснених змін.</w:t>
            </w:r>
          </w:p>
        </w:tc>
      </w:tr>
      <w:tr w:rsidR="00DA4200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B46F7C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165D2F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5B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організацією роботи та персоналом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D2F" w:rsidRPr="00285B7B" w:rsidRDefault="00165D2F" w:rsidP="00AC42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організація і контроль роботи;</w:t>
            </w:r>
          </w:p>
          <w:p w:rsidR="00165D2F" w:rsidRPr="00285B7B" w:rsidRDefault="00165D2F" w:rsidP="00165D2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75"/>
            <w:bookmarkEnd w:id="13"/>
            <w:r w:rsidRPr="00285B7B">
              <w:rPr>
                <w:color w:val="000000"/>
                <w:lang w:val="uk-UA"/>
              </w:rPr>
              <w:t>управління проектами;</w:t>
            </w:r>
          </w:p>
          <w:p w:rsidR="00165D2F" w:rsidRPr="00285B7B" w:rsidRDefault="00165D2F" w:rsidP="00165D2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4" w:name="n76"/>
            <w:bookmarkEnd w:id="14"/>
            <w:r w:rsidRPr="00285B7B">
              <w:rPr>
                <w:color w:val="000000"/>
                <w:lang w:val="uk-UA"/>
              </w:rPr>
              <w:t>управління якісним обслуговуванням;</w:t>
            </w:r>
          </w:p>
          <w:p w:rsidR="00165D2F" w:rsidRPr="00285B7B" w:rsidRDefault="00165D2F" w:rsidP="00165D2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5" w:name="n77"/>
            <w:bookmarkEnd w:id="15"/>
            <w:r w:rsidRPr="00285B7B">
              <w:rPr>
                <w:color w:val="000000"/>
                <w:lang w:val="uk-UA"/>
              </w:rPr>
              <w:t>вміння працювати в команді та керувати командою;</w:t>
            </w:r>
          </w:p>
          <w:p w:rsidR="00165D2F" w:rsidRPr="00285B7B" w:rsidRDefault="00165D2F" w:rsidP="00165D2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6" w:name="n78"/>
            <w:bookmarkEnd w:id="16"/>
            <w:r w:rsidRPr="00285B7B">
              <w:rPr>
                <w:color w:val="000000"/>
                <w:lang w:val="uk-UA"/>
              </w:rPr>
              <w:t>мотивування;</w:t>
            </w:r>
          </w:p>
          <w:p w:rsidR="00165D2F" w:rsidRPr="00285B7B" w:rsidRDefault="00165D2F" w:rsidP="00165D2F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7" w:name="n79"/>
            <w:bookmarkEnd w:id="17"/>
            <w:r w:rsidRPr="00285B7B">
              <w:rPr>
                <w:color w:val="000000"/>
                <w:lang w:val="uk-UA"/>
              </w:rPr>
              <w:t>оцінка і розвиток підлеглих;</w:t>
            </w:r>
          </w:p>
          <w:p w:rsidR="00DA4200" w:rsidRPr="00564913" w:rsidRDefault="00165D2F" w:rsidP="00AC42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8" w:name="n80"/>
            <w:bookmarkEnd w:id="18"/>
            <w:r w:rsidRPr="00285B7B">
              <w:rPr>
                <w:color w:val="000000"/>
                <w:lang w:val="uk-UA"/>
              </w:rPr>
              <w:t>вміння розв’язання конфліктів.</w:t>
            </w:r>
          </w:p>
        </w:tc>
      </w:tr>
      <w:tr w:rsidR="00DA4200" w:rsidRPr="002E6672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B46F7C" w:rsidP="00DA420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E2BA5" w:rsidRDefault="00DA4200" w:rsidP="00DA420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EF4" w:rsidRPr="00285B7B" w:rsidRDefault="00FA4EF4" w:rsidP="00AC4257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5B7B">
              <w:rPr>
                <w:color w:val="000000"/>
                <w:lang w:val="uk-UA"/>
              </w:rPr>
              <w:t>аналітичні здібності;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9" w:name="n83"/>
            <w:bookmarkEnd w:id="19"/>
            <w:r w:rsidRPr="00285B7B">
              <w:rPr>
                <w:color w:val="000000"/>
                <w:lang w:val="uk-UA"/>
              </w:rPr>
              <w:t>дисципліна і системність;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0" w:name="n84"/>
            <w:bookmarkEnd w:id="20"/>
            <w:r w:rsidRPr="00285B7B">
              <w:rPr>
                <w:color w:val="000000"/>
                <w:lang w:val="uk-UA"/>
              </w:rPr>
              <w:t>інноваційність та креативність;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1" w:name="n85"/>
            <w:bookmarkEnd w:id="21"/>
            <w:r w:rsidRPr="00285B7B">
              <w:rPr>
                <w:color w:val="000000"/>
                <w:lang w:val="uk-UA"/>
              </w:rPr>
              <w:t>самоорганізація та орієнтація на розвиток;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2" w:name="n86"/>
            <w:bookmarkEnd w:id="22"/>
            <w:r w:rsidRPr="00285B7B">
              <w:rPr>
                <w:color w:val="000000"/>
                <w:lang w:val="uk-UA"/>
              </w:rPr>
              <w:t>дипломатичність та гнучкість;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3" w:name="n87"/>
            <w:bookmarkEnd w:id="23"/>
            <w:r w:rsidRPr="00285B7B">
              <w:rPr>
                <w:color w:val="000000"/>
                <w:lang w:val="uk-UA"/>
              </w:rPr>
              <w:t>незалежність та ініціативність;</w:t>
            </w:r>
          </w:p>
          <w:p w:rsidR="00FA4EF4" w:rsidRPr="00285B7B" w:rsidRDefault="00FA4EF4" w:rsidP="00FA4EF4">
            <w:pPr>
              <w:pStyle w:val="rvps2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24" w:name="n88"/>
            <w:bookmarkEnd w:id="24"/>
            <w:r w:rsidRPr="00285B7B">
              <w:rPr>
                <w:color w:val="000000"/>
                <w:lang w:val="uk-UA"/>
              </w:rPr>
              <w:t>орієнтація на обслуговування;</w:t>
            </w:r>
          </w:p>
          <w:p w:rsidR="00DA4200" w:rsidRPr="00564913" w:rsidRDefault="00FA4EF4" w:rsidP="00AC42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bookmarkStart w:id="25" w:name="n89"/>
            <w:bookmarkEnd w:id="25"/>
            <w:r w:rsidRPr="00285B7B">
              <w:rPr>
                <w:color w:val="000000"/>
                <w:lang w:val="uk-UA"/>
              </w:rPr>
              <w:t>вміння працювати в стресових ситуація</w:t>
            </w:r>
            <w:r w:rsidR="00D52755">
              <w:rPr>
                <w:color w:val="000000"/>
                <w:lang w:val="uk-UA"/>
              </w:rPr>
              <w:t>.</w:t>
            </w:r>
          </w:p>
        </w:tc>
      </w:tr>
      <w:tr w:rsidR="00DA4200" w:rsidRPr="002E6672" w:rsidTr="001F1D5F">
        <w:tc>
          <w:tcPr>
            <w:tcW w:w="9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00" w:rsidRPr="004478F4" w:rsidRDefault="00DA4200" w:rsidP="00DA4200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4478F4">
              <w:rPr>
                <w:b/>
                <w:color w:val="000000"/>
                <w:lang w:val="uk-UA"/>
              </w:rPr>
              <w:t>Професійні знання</w:t>
            </w:r>
          </w:p>
          <w:p w:rsidR="00DA4200" w:rsidRPr="00564913" w:rsidRDefault="00DA4200" w:rsidP="00DA4200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000000"/>
                <w:lang w:val="uk-UA"/>
              </w:rPr>
            </w:pPr>
          </w:p>
        </w:tc>
      </w:tr>
      <w:tr w:rsidR="003F33B5" w:rsidRPr="003F33B5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4E2BA5" w:rsidRDefault="003F33B5" w:rsidP="003F33B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DE0D2B" w:rsidRDefault="003F33B5" w:rsidP="003F33B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AA31C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rStyle w:val="apple-converted-space"/>
                <w:lang w:val="uk-UA"/>
              </w:rPr>
            </w:pPr>
            <w:r w:rsidRPr="00EC77E3">
              <w:rPr>
                <w:lang w:val="uk-UA"/>
              </w:rPr>
              <w:t>1) </w:t>
            </w:r>
            <w:hyperlink r:id="rId6" w:tgtFrame="_blank" w:history="1">
              <w:r w:rsidRPr="00EC77E3">
                <w:rPr>
                  <w:color w:val="000099"/>
                  <w:u w:val="single"/>
                  <w:bdr w:val="none" w:sz="0" w:space="0" w:color="auto" w:frame="1"/>
                  <w:lang w:val="uk-UA"/>
                </w:rPr>
                <w:t>Конституція України</w:t>
              </w:r>
            </w:hyperlink>
            <w:r>
              <w:rPr>
                <w:lang w:val="uk-UA"/>
              </w:rPr>
              <w:t>; </w:t>
            </w:r>
            <w:r>
              <w:rPr>
                <w:lang w:val="uk-UA"/>
              </w:rPr>
              <w:br/>
            </w:r>
            <w:r w:rsidRPr="00AA31CC">
              <w:rPr>
                <w:lang w:val="uk-UA"/>
              </w:rPr>
              <w:t>2)</w:t>
            </w:r>
            <w:r>
              <w:rPr>
                <w:rStyle w:val="apple-converted-space"/>
              </w:rPr>
              <w:t> </w:t>
            </w:r>
            <w:hyperlink r:id="rId7" w:tgtFrame="_blank" w:history="1">
              <w:r w:rsidRPr="00AA31CC">
                <w:rPr>
                  <w:rStyle w:val="a5"/>
                  <w:bdr w:val="none" w:sz="0" w:space="0" w:color="auto" w:frame="1"/>
                  <w:lang w:val="uk-UA"/>
                </w:rPr>
                <w:t>Закони України</w:t>
              </w:r>
            </w:hyperlink>
            <w:r w:rsidRPr="00AA31CC">
              <w:rPr>
                <w:lang w:val="uk-UA"/>
              </w:rPr>
              <w:t>:</w:t>
            </w:r>
            <w:r>
              <w:rPr>
                <w:rStyle w:val="apple-converted-space"/>
              </w:rPr>
              <w:t> </w:t>
            </w:r>
          </w:p>
          <w:p w:rsidR="003F33B5" w:rsidRPr="0012651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«Про державну </w:t>
            </w:r>
            <w:r w:rsidRPr="00AA31CC">
              <w:rPr>
                <w:lang w:val="uk-UA"/>
              </w:rPr>
              <w:t>службу»;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«Про запобігання корупції».</w:t>
            </w:r>
          </w:p>
        </w:tc>
      </w:tr>
      <w:tr w:rsidR="003F33B5" w:rsidRPr="00890181" w:rsidTr="00917BAF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4E2BA5" w:rsidRDefault="003F33B5" w:rsidP="003F33B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DE0D2B" w:rsidRDefault="003F33B5" w:rsidP="003F33B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B5" w:rsidRPr="00AA31C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A31CC">
              <w:rPr>
                <w:lang w:val="uk-UA"/>
              </w:rPr>
              <w:t>«Про місцеві державні адміністрації»;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A31CC">
              <w:rPr>
                <w:lang w:val="uk-UA"/>
              </w:rPr>
              <w:t>«Про військово – цивільні адміністрації»;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місцеве самоврядування в Україні»;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Кабінет міністрів України»;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центральні органи виконавчої влади»;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доступ до публічно інформації»;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адміністративні послуги»;</w:t>
            </w:r>
          </w:p>
          <w:p w:rsidR="003F33B5" w:rsidRPr="00AA31C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«Про засади запобігання та протидії дискримінації в України»;</w:t>
            </w:r>
          </w:p>
          <w:p w:rsidR="003F33B5" w:rsidRPr="00AA31C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A31CC">
              <w:rPr>
                <w:lang w:val="uk-UA"/>
              </w:rPr>
              <w:t>«Про очищення влади»;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AA31CC">
              <w:rPr>
                <w:lang w:val="uk-UA"/>
              </w:rPr>
              <w:t xml:space="preserve"> «Про захист персональних даних»</w:t>
            </w:r>
            <w:r>
              <w:rPr>
                <w:lang w:val="uk-UA"/>
              </w:rPr>
              <w:t>.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3) Бюджетний кодекс України;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4) Податковий кодекс України;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5)Кодекс законів про працю України;</w:t>
            </w:r>
          </w:p>
          <w:p w:rsidR="003F33B5" w:rsidRPr="00AA31CC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6) Цивільний кодекс України</w:t>
            </w:r>
            <w:r w:rsidR="00D52755">
              <w:rPr>
                <w:lang w:val="uk-UA"/>
              </w:rPr>
              <w:t>;</w:t>
            </w:r>
          </w:p>
          <w:p w:rsidR="003F33B5" w:rsidRDefault="003F33B5" w:rsidP="003F33B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115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останова Кабінету Міністрів України від 01.10.2014 №505 «</w:t>
            </w:r>
            <w:r w:rsidRPr="00F1157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послуг»;</w:t>
            </w:r>
          </w:p>
          <w:p w:rsidR="003F33B5" w:rsidRDefault="003F33B5" w:rsidP="003F33B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інші нормативно-правові акти,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накази Міністерства соціальної політики України,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регулюють питання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соціальної політики та пов’язані з функціями </w:t>
            </w:r>
          </w:p>
          <w:p w:rsidR="003F33B5" w:rsidRDefault="003F33B5" w:rsidP="003F33B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Pr="00AA31CC">
              <w:rPr>
                <w:lang w:val="uk-UA"/>
              </w:rPr>
              <w:t xml:space="preserve"> та діловодства</w:t>
            </w:r>
            <w:r>
              <w:rPr>
                <w:lang w:val="uk-UA"/>
              </w:rPr>
              <w:t xml:space="preserve"> </w:t>
            </w:r>
          </w:p>
          <w:p w:rsidR="003F33B5" w:rsidRPr="00F1157E" w:rsidRDefault="003F33B5" w:rsidP="003F33B5">
            <w:pPr>
              <w:spacing w:after="0" w:line="240" w:lineRule="auto"/>
              <w:ind w:right="14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15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забезпечення прав і свобод внутрішньо переміщених осіб»;</w:t>
            </w:r>
          </w:p>
          <w:p w:rsidR="003F33B5" w:rsidRPr="0012651C" w:rsidRDefault="003F33B5" w:rsidP="003F33B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>) Акти Президента України та  Кабінету Міністрів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Верховної Ради України, що стосуються державної служби, діяльності місцевих державних адміністрацій, військово-цивільних адмі</w:t>
            </w:r>
            <w:r w:rsidR="00D52755">
              <w:rPr>
                <w:rFonts w:ascii="Times New Roman" w:hAnsi="Times New Roman"/>
                <w:sz w:val="24"/>
                <w:szCs w:val="24"/>
                <w:lang w:val="uk-UA"/>
              </w:rPr>
              <w:t>ністрацій, запобігання корупції.</w:t>
            </w:r>
          </w:p>
        </w:tc>
      </w:tr>
    </w:tbl>
    <w:p w:rsidR="00AC54C1" w:rsidRDefault="00AC54C1" w:rsidP="000B537E">
      <w:pPr>
        <w:spacing w:after="0" w:line="240" w:lineRule="auto"/>
        <w:ind w:left="360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6D7D4E" w:rsidRPr="00AC54C1" w:rsidRDefault="002079C4" w:rsidP="00FE6273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>*Постанова КМУ від 25.08.2004 № 1068</w:t>
      </w:r>
      <w:r w:rsidR="000B537E" w:rsidRPr="00AC54C1">
        <w:rPr>
          <w:rFonts w:ascii="Times New Roman" w:hAnsi="Times New Roman"/>
          <w:bCs/>
          <w:sz w:val="20"/>
          <w:szCs w:val="20"/>
          <w:lang w:val="uk-UA" w:eastAsia="ru-RU"/>
        </w:rPr>
        <w:t xml:space="preserve"> «Про внесення змін до 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>деяких Постанов Кабінету Міністрів України</w:t>
      </w:r>
      <w:r w:rsidR="000B537E" w:rsidRPr="00AC54C1">
        <w:rPr>
          <w:rFonts w:ascii="Times New Roman" w:hAnsi="Times New Roman"/>
          <w:bCs/>
          <w:sz w:val="20"/>
          <w:szCs w:val="20"/>
          <w:lang w:val="uk-UA" w:eastAsia="ru-RU"/>
        </w:rPr>
        <w:t>»</w:t>
      </w:r>
    </w:p>
    <w:p w:rsidR="00982B99" w:rsidRDefault="00982B99" w:rsidP="006D7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54C1" w:rsidRDefault="00AC54C1" w:rsidP="006D7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D7D4E" w:rsidRPr="00126B82" w:rsidRDefault="00982B99" w:rsidP="006D7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Начальник управління                                                                                      Н.П.СКРЕБЦОВА</w:t>
      </w:r>
    </w:p>
    <w:p w:rsidR="006D7D4E" w:rsidRPr="00ED0484" w:rsidRDefault="006D7D4E" w:rsidP="006D7D4E">
      <w:pPr>
        <w:rPr>
          <w:lang w:val="uk-UA"/>
        </w:rPr>
      </w:pPr>
    </w:p>
    <w:p w:rsidR="004400F5" w:rsidRPr="00ED0484" w:rsidRDefault="004400F5">
      <w:pPr>
        <w:rPr>
          <w:lang w:val="uk-UA"/>
        </w:rPr>
      </w:pPr>
    </w:p>
    <w:sectPr w:rsidR="004400F5" w:rsidRPr="00ED0484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118"/>
    <w:multiLevelType w:val="hybridMultilevel"/>
    <w:tmpl w:val="A404A600"/>
    <w:lvl w:ilvl="0" w:tplc="4D74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112"/>
    <w:multiLevelType w:val="hybridMultilevel"/>
    <w:tmpl w:val="C208224A"/>
    <w:lvl w:ilvl="0" w:tplc="B7584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8AB"/>
    <w:multiLevelType w:val="hybridMultilevel"/>
    <w:tmpl w:val="01C66ED4"/>
    <w:lvl w:ilvl="0" w:tplc="705E4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693"/>
    <w:multiLevelType w:val="hybridMultilevel"/>
    <w:tmpl w:val="B7E676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12E"/>
    <w:multiLevelType w:val="hybridMultilevel"/>
    <w:tmpl w:val="E7E86844"/>
    <w:lvl w:ilvl="0" w:tplc="FC3648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B3A"/>
    <w:multiLevelType w:val="hybridMultilevel"/>
    <w:tmpl w:val="958E0EC6"/>
    <w:lvl w:ilvl="0" w:tplc="42587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22D9"/>
    <w:multiLevelType w:val="hybridMultilevel"/>
    <w:tmpl w:val="402A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6B93"/>
    <w:multiLevelType w:val="hybridMultilevel"/>
    <w:tmpl w:val="B596CAFE"/>
    <w:lvl w:ilvl="0" w:tplc="00000002">
      <w:start w:val="1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B46"/>
    <w:multiLevelType w:val="hybridMultilevel"/>
    <w:tmpl w:val="4058C75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50B33"/>
    <w:multiLevelType w:val="hybridMultilevel"/>
    <w:tmpl w:val="F1C01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D37F4"/>
    <w:multiLevelType w:val="hybridMultilevel"/>
    <w:tmpl w:val="8AAC500C"/>
    <w:lvl w:ilvl="0" w:tplc="7A76A11E">
      <w:start w:val="10"/>
      <w:numFmt w:val="decimal"/>
      <w:lvlText w:val="%1"/>
      <w:lvlJc w:val="left"/>
      <w:pPr>
        <w:ind w:left="1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0" w:hanging="360"/>
      </w:pPr>
    </w:lvl>
    <w:lvl w:ilvl="2" w:tplc="0422001B" w:tentative="1">
      <w:start w:val="1"/>
      <w:numFmt w:val="lowerRoman"/>
      <w:lvlText w:val="%3."/>
      <w:lvlJc w:val="right"/>
      <w:pPr>
        <w:ind w:left="2530" w:hanging="180"/>
      </w:pPr>
    </w:lvl>
    <w:lvl w:ilvl="3" w:tplc="0422000F" w:tentative="1">
      <w:start w:val="1"/>
      <w:numFmt w:val="decimal"/>
      <w:lvlText w:val="%4."/>
      <w:lvlJc w:val="left"/>
      <w:pPr>
        <w:ind w:left="3250" w:hanging="360"/>
      </w:pPr>
    </w:lvl>
    <w:lvl w:ilvl="4" w:tplc="04220019" w:tentative="1">
      <w:start w:val="1"/>
      <w:numFmt w:val="lowerLetter"/>
      <w:lvlText w:val="%5."/>
      <w:lvlJc w:val="left"/>
      <w:pPr>
        <w:ind w:left="3970" w:hanging="360"/>
      </w:pPr>
    </w:lvl>
    <w:lvl w:ilvl="5" w:tplc="0422001B" w:tentative="1">
      <w:start w:val="1"/>
      <w:numFmt w:val="lowerRoman"/>
      <w:lvlText w:val="%6."/>
      <w:lvlJc w:val="right"/>
      <w:pPr>
        <w:ind w:left="4690" w:hanging="180"/>
      </w:pPr>
    </w:lvl>
    <w:lvl w:ilvl="6" w:tplc="0422000F" w:tentative="1">
      <w:start w:val="1"/>
      <w:numFmt w:val="decimal"/>
      <w:lvlText w:val="%7."/>
      <w:lvlJc w:val="left"/>
      <w:pPr>
        <w:ind w:left="5410" w:hanging="360"/>
      </w:pPr>
    </w:lvl>
    <w:lvl w:ilvl="7" w:tplc="04220019" w:tentative="1">
      <w:start w:val="1"/>
      <w:numFmt w:val="lowerLetter"/>
      <w:lvlText w:val="%8."/>
      <w:lvlJc w:val="left"/>
      <w:pPr>
        <w:ind w:left="6130" w:hanging="360"/>
      </w:pPr>
    </w:lvl>
    <w:lvl w:ilvl="8" w:tplc="042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79FC"/>
    <w:multiLevelType w:val="hybridMultilevel"/>
    <w:tmpl w:val="C96A69D6"/>
    <w:lvl w:ilvl="0" w:tplc="BD5E4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11A4"/>
    <w:multiLevelType w:val="hybridMultilevel"/>
    <w:tmpl w:val="BC38430E"/>
    <w:lvl w:ilvl="0" w:tplc="CC8A5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0B18"/>
    <w:multiLevelType w:val="hybridMultilevel"/>
    <w:tmpl w:val="19A08228"/>
    <w:lvl w:ilvl="0" w:tplc="A4A6E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64DEB"/>
    <w:multiLevelType w:val="hybridMultilevel"/>
    <w:tmpl w:val="0DE202A4"/>
    <w:lvl w:ilvl="0" w:tplc="87B83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2FA6"/>
    <w:multiLevelType w:val="hybridMultilevel"/>
    <w:tmpl w:val="939EBE8C"/>
    <w:lvl w:ilvl="0" w:tplc="9E98B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22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0"/>
  </w:num>
  <w:num w:numId="18">
    <w:abstractNumId w:val="15"/>
  </w:num>
  <w:num w:numId="19">
    <w:abstractNumId w:val="4"/>
  </w:num>
  <w:num w:numId="20">
    <w:abstractNumId w:val="14"/>
  </w:num>
  <w:num w:numId="21">
    <w:abstractNumId w:val="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E"/>
    <w:rsid w:val="00020075"/>
    <w:rsid w:val="00024641"/>
    <w:rsid w:val="00027CDB"/>
    <w:rsid w:val="00066ACE"/>
    <w:rsid w:val="00090412"/>
    <w:rsid w:val="000A71B8"/>
    <w:rsid w:val="000A72E7"/>
    <w:rsid w:val="000B537E"/>
    <w:rsid w:val="000E10B1"/>
    <w:rsid w:val="00110890"/>
    <w:rsid w:val="00125CC2"/>
    <w:rsid w:val="001516FD"/>
    <w:rsid w:val="00165D2F"/>
    <w:rsid w:val="001E05C4"/>
    <w:rsid w:val="002027B1"/>
    <w:rsid w:val="002079C4"/>
    <w:rsid w:val="0021397D"/>
    <w:rsid w:val="00232D44"/>
    <w:rsid w:val="002A1C93"/>
    <w:rsid w:val="002E2876"/>
    <w:rsid w:val="002E6672"/>
    <w:rsid w:val="002E7B8B"/>
    <w:rsid w:val="00305D00"/>
    <w:rsid w:val="00332DB9"/>
    <w:rsid w:val="003A24F9"/>
    <w:rsid w:val="003C350E"/>
    <w:rsid w:val="003F33B5"/>
    <w:rsid w:val="00416285"/>
    <w:rsid w:val="004400F5"/>
    <w:rsid w:val="00443F06"/>
    <w:rsid w:val="004478F4"/>
    <w:rsid w:val="00490C72"/>
    <w:rsid w:val="00510CD3"/>
    <w:rsid w:val="00521574"/>
    <w:rsid w:val="005218F7"/>
    <w:rsid w:val="00532E6E"/>
    <w:rsid w:val="00534EBB"/>
    <w:rsid w:val="005A4154"/>
    <w:rsid w:val="00666D99"/>
    <w:rsid w:val="0067487A"/>
    <w:rsid w:val="00682BEA"/>
    <w:rsid w:val="00685D05"/>
    <w:rsid w:val="006B7920"/>
    <w:rsid w:val="006D7D4E"/>
    <w:rsid w:val="0071530A"/>
    <w:rsid w:val="007451A7"/>
    <w:rsid w:val="00766860"/>
    <w:rsid w:val="007F4EAB"/>
    <w:rsid w:val="00806419"/>
    <w:rsid w:val="00842CA0"/>
    <w:rsid w:val="00890181"/>
    <w:rsid w:val="008D6F6A"/>
    <w:rsid w:val="0091500F"/>
    <w:rsid w:val="00917BAF"/>
    <w:rsid w:val="0092502A"/>
    <w:rsid w:val="00982B99"/>
    <w:rsid w:val="009B40A2"/>
    <w:rsid w:val="009B7754"/>
    <w:rsid w:val="009E163B"/>
    <w:rsid w:val="009E4002"/>
    <w:rsid w:val="00A27344"/>
    <w:rsid w:val="00A37298"/>
    <w:rsid w:val="00A57F55"/>
    <w:rsid w:val="00AA338F"/>
    <w:rsid w:val="00AB7850"/>
    <w:rsid w:val="00AC4257"/>
    <w:rsid w:val="00AC54C1"/>
    <w:rsid w:val="00AD16EF"/>
    <w:rsid w:val="00B009F3"/>
    <w:rsid w:val="00B019E1"/>
    <w:rsid w:val="00B46F7C"/>
    <w:rsid w:val="00B61A7B"/>
    <w:rsid w:val="00BF4696"/>
    <w:rsid w:val="00C04A46"/>
    <w:rsid w:val="00D126EA"/>
    <w:rsid w:val="00D4325F"/>
    <w:rsid w:val="00D43E72"/>
    <w:rsid w:val="00D525B6"/>
    <w:rsid w:val="00D52755"/>
    <w:rsid w:val="00D94F5B"/>
    <w:rsid w:val="00DA4200"/>
    <w:rsid w:val="00DC3704"/>
    <w:rsid w:val="00E06A27"/>
    <w:rsid w:val="00EA5CEC"/>
    <w:rsid w:val="00EC72C4"/>
    <w:rsid w:val="00EC7668"/>
    <w:rsid w:val="00ED0484"/>
    <w:rsid w:val="00EF02D1"/>
    <w:rsid w:val="00EF1F2D"/>
    <w:rsid w:val="00EF2F3C"/>
    <w:rsid w:val="00F0449F"/>
    <w:rsid w:val="00F26F09"/>
    <w:rsid w:val="00F8288C"/>
    <w:rsid w:val="00F97615"/>
    <w:rsid w:val="00FA4EF4"/>
    <w:rsid w:val="00FC52AB"/>
    <w:rsid w:val="00FE6273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391"/>
  <w15:chartTrackingRefBased/>
  <w15:docId w15:val="{8569C4B3-6FF2-4474-A92A-ACC8CFD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4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6D7D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E2876"/>
    <w:pPr>
      <w:ind w:left="720"/>
      <w:contextualSpacing/>
    </w:pPr>
  </w:style>
  <w:style w:type="character" w:customStyle="1" w:styleId="apple-converted-space">
    <w:name w:val="apple-converted-space"/>
    <w:basedOn w:val="a0"/>
    <w:rsid w:val="003F33B5"/>
  </w:style>
  <w:style w:type="paragraph" w:customStyle="1" w:styleId="rvps14">
    <w:name w:val="rvps14"/>
    <w:basedOn w:val="a"/>
    <w:rsid w:val="003F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33B5"/>
    <w:rPr>
      <w:color w:val="0000FF"/>
      <w:u w:val="single"/>
    </w:rPr>
  </w:style>
  <w:style w:type="paragraph" w:customStyle="1" w:styleId="rvps7">
    <w:name w:val="rvps7"/>
    <w:basedOn w:val="a"/>
    <w:rsid w:val="00D43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8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5" Type="http://schemas.openxmlformats.org/officeDocument/2006/relationships/hyperlink" Target="mailto:soc17lk@ukrpost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6743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95</cp:revision>
  <cp:lastPrinted>2018-01-15T09:20:00Z</cp:lastPrinted>
  <dcterms:created xsi:type="dcterms:W3CDTF">2017-10-27T10:39:00Z</dcterms:created>
  <dcterms:modified xsi:type="dcterms:W3CDTF">2018-03-05T13:18:00Z</dcterms:modified>
</cp:coreProperties>
</file>